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仿宋_GB2312"/>
          <w:color w:val="000000"/>
          <w:spacing w:val="5"/>
          <w:szCs w:val="32"/>
        </w:rPr>
      </w:pPr>
      <w:r>
        <w:rPr>
          <w:rFonts w:hint="eastAsia" w:ascii="黑体" w:hAnsi="黑体" w:eastAsia="黑体" w:cs="仿宋_GB2312"/>
          <w:color w:val="000000"/>
          <w:spacing w:val="5"/>
          <w:szCs w:val="32"/>
        </w:rPr>
        <w:t>附件</w:t>
      </w:r>
    </w:p>
    <w:p>
      <w:pPr>
        <w:widowControl/>
        <w:adjustRightInd w:val="0"/>
        <w:snapToGrid w:val="0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/>
          <w:bCs/>
          <w:color w:val="000000"/>
          <w:kern w:val="0"/>
          <w:sz w:val="44"/>
          <w:szCs w:val="44"/>
          <w:lang w:bidi="ar"/>
        </w:rPr>
        <w:t>2024年南阳农业职业学院公开招聘</w:t>
      </w:r>
      <w:r>
        <w:rPr>
          <w:rFonts w:hint="eastAsia" w:ascii="方正小标宋简体" w:hAnsi="微软雅黑" w:eastAsia="方正小标宋简体" w:cs="微软雅黑"/>
          <w:b/>
          <w:bCs/>
          <w:color w:val="000000"/>
          <w:kern w:val="0"/>
          <w:sz w:val="44"/>
          <w:szCs w:val="44"/>
          <w:lang w:val="en-US" w:eastAsia="zh-CN" w:bidi="ar"/>
        </w:rPr>
        <w:t>工作人员</w:t>
      </w:r>
      <w:r>
        <w:rPr>
          <w:rFonts w:hint="eastAsia" w:ascii="方正小标宋简体" w:hAnsi="微软雅黑" w:eastAsia="方正小标宋简体" w:cs="微软雅黑"/>
          <w:b/>
          <w:bCs/>
          <w:color w:val="000000"/>
          <w:kern w:val="0"/>
          <w:sz w:val="44"/>
          <w:szCs w:val="44"/>
          <w:lang w:bidi="ar"/>
        </w:rPr>
        <w:t>职位表</w:t>
      </w:r>
    </w:p>
    <w:tbl>
      <w:tblPr>
        <w:tblStyle w:val="4"/>
        <w:tblW w:w="150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89"/>
        <w:gridCol w:w="858"/>
        <w:gridCol w:w="5222"/>
        <w:gridCol w:w="3742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岗位条件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中共党史（030204）,马克思主义中国化研究（030503），马克思主义哲学（010101）,思想政治教育（030505）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中共党员，年龄35周岁以下，普通高等教育硕士研究生及以上学历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园艺学（0902），园艺（095102）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土壤学（090301），设施农业（095114）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作物学（0901），农艺与种业（095131）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园林植物与观赏园艺（090706）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风景园林（0862）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食品科学与工程（0832），食品工程（085231）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食品与营养（0955）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中药学（1008），中药（1056）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遗传学（071007，植物方向）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兽医学（0906），兽医(0952)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畜牧学（0905），畜牧（095133）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生物工程（0836）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会计学（120201）,会计（1253）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审计(0257)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金融学(020204)，金融(0251)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国际贸易学（020206）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工商管理(1251)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旅游管理（120203，1254）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企业管理（120202）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汉语言文字学（050103）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外国语言学及应用语言学（050211）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网络与信息安全（085412），网络空间安全(0839)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人工智能（085410)，智能科学与技术（0876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1405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软件工程(0835，085405)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计算机科学与技术(0775，0812)，计算机技术(085404)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大数据技术与工程（085411）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控制科学与工程(0811)，控制工程(085406)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电路与系统（080902），电机与电器（080801）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材料加工工程（080503）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电气工程(0808，085801)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机械工程(0802，085501)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农业机械化工程(082801)，农业机械化(095109)，农业电气化与自动化(082804)，农机装备工程（085508）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车辆工程（080204，085502），动力机械及工程（080703），载运工具运用工程（082304）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道路交通运输（086102），物流工程与管理（125604），物流工程（085240）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电子科学与技术（0809），电子信息（0854）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应用数学(070104)，学科教学（数学）(045104)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学科教学（英语）（045108）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艺术学（1301，音乐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），音乐(1352）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艺术学（1301，设计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美术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（1356，设计艺术方向），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设计（1357）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戏剧与影视（1354）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传播学（050302）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护理学（0783，1011），护理（1054）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城乡规划学（0833）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军队指挥学（1105）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建筑学（0813），土木水利（0859）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年龄30周岁以下，普通高等教育硕士研究生及以上学历；具有健身健美国家二级运动员及以上等级证书；获得国家健身健美二级及以上裁判员证书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年龄30周岁以下，普通高等教育硕士研究生及以上学历；具有国家篮球二级运动员及以上等级证书；获得国家篮球二级及以上裁判员证书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年龄30周岁以下，普通高等教育硕士研究生及以上学历；获得国家乒乓球二级及以上裁判员证书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年龄30周岁以下，普通高等教育硕士研究生及以上学历；获得国家足球二级及以上裁判员证书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50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专任教师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体育学（0403）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年龄30周岁以下，普通高等教育硕士研究生及以上学历；获得国家体育舞蹈二级及以上裁判员证书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要求本科学历为全日制普通高校，本硕专业一致或相近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实习指导教师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音乐与舞蹈学（1302）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年龄35周岁以下，普通高等教育硕士研究生及以上学历，具有高校教师资格证。具有中级及以上职称且被省教育厅认定为“双师型”教师的，年龄可放宽至40周岁以下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实习指导教师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工商管理（1251）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年龄35周岁以下，普通高等教育硕士研究生及以上学历，具有高校教师资格证。具有中级及以上职称且被省教育厅认定为“双师型”教师的，年龄可放宽至40周岁以下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要求本硕专业一致或相近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商学院 辅导员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与学校现有专业一致或相近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中共党员，年龄35周岁以下，普通高等教育硕士研究生及以上学历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432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办公地点在淅川校区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信息工程学院    辅导员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与学校现有专业一致或相近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中共党员，年龄35周岁以下，普通高等教育硕士研究生及以上学历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exact"/>
              <w:ind w:firstLine="432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办公地点在淅川校区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NTQ2MDg5Y2MxZWI2YWU3MTJlMzVkYTFhZjNlMzQifQ=="/>
  </w:docVars>
  <w:rsids>
    <w:rsidRoot w:val="0C282BF5"/>
    <w:rsid w:val="012375FA"/>
    <w:rsid w:val="027942EE"/>
    <w:rsid w:val="0C282BF5"/>
    <w:rsid w:val="1DBC54DC"/>
    <w:rsid w:val="26486D10"/>
    <w:rsid w:val="2C886FA8"/>
    <w:rsid w:val="540B2921"/>
    <w:rsid w:val="73EF00BF"/>
    <w:rsid w:val="76DB3C88"/>
    <w:rsid w:val="7F9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3859</Words>
  <Characters>4484</Characters>
  <Lines>0</Lines>
  <Paragraphs>0</Paragraphs>
  <TotalTime>1</TotalTime>
  <ScaleCrop>false</ScaleCrop>
  <LinksUpToDate>false</LinksUpToDate>
  <CharactersWithSpaces>4489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2024-06-10T10:26:00Z</dcterms:created>
  <dc:creator>Ovit.</dc:creator>
  <cp:lastModifiedBy>dell</cp:lastModifiedBy>
  <dcterms:modified xsi:type="dcterms:W3CDTF">2024-06-13T09:44:24Z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16E07766E76A48B79ACE00DD2D80AB6B_11</vt:lpwstr>
  </property>
</Properties>
</file>