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Style w:val="4"/>
          <w:rFonts w:ascii="宋体" w:hAnsi="宋体"/>
          <w:b/>
          <w:spacing w:val="-8"/>
          <w:kern w:val="0"/>
          <w:sz w:val="40"/>
          <w:szCs w:val="40"/>
        </w:rPr>
      </w:pPr>
      <w:bookmarkStart w:id="0" w:name="_GoBack"/>
      <w:r>
        <w:rPr>
          <w:rStyle w:val="4"/>
          <w:rFonts w:ascii="宋体" w:hAnsi="宋体"/>
          <w:b/>
          <w:spacing w:val="-8"/>
          <w:kern w:val="0"/>
          <w:sz w:val="40"/>
          <w:szCs w:val="40"/>
        </w:rPr>
        <w:t>晋江市教育人才“5121”引育计划政策待遇</w:t>
      </w:r>
    </w:p>
    <w:bookmarkEnd w:id="0"/>
    <w:p>
      <w:pPr>
        <w:widowControl w:val="0"/>
        <w:spacing w:line="560" w:lineRule="exact"/>
        <w:ind w:firstLine="640" w:firstLineChars="200"/>
        <w:rPr>
          <w:rStyle w:val="4"/>
          <w:rFonts w:ascii="黑体" w:eastAsia="黑体"/>
          <w:sz w:val="32"/>
          <w:szCs w:val="32"/>
        </w:rPr>
      </w:pPr>
      <w:r>
        <w:rPr>
          <w:rStyle w:val="4"/>
          <w:rFonts w:ascii="黑体" w:eastAsia="黑体"/>
          <w:sz w:val="32"/>
          <w:szCs w:val="32"/>
        </w:rPr>
        <w:t>一、安家补贴</w:t>
      </w:r>
    </w:p>
    <w:p>
      <w:pPr>
        <w:widowControl w:val="0"/>
        <w:spacing w:line="560" w:lineRule="exact"/>
        <w:ind w:firstLine="640" w:firstLineChars="200"/>
        <w:rPr>
          <w:rStyle w:val="4"/>
          <w:rFonts w:ascii="仿宋_GB2312" w:eastAsia="仿宋_GB2312"/>
          <w:sz w:val="32"/>
          <w:szCs w:val="32"/>
        </w:rPr>
      </w:pPr>
      <w:r>
        <w:rPr>
          <w:rStyle w:val="4"/>
          <w:rFonts w:ascii="仿宋_GB2312" w:eastAsia="仿宋_GB2312"/>
          <w:sz w:val="32"/>
          <w:szCs w:val="32"/>
        </w:rPr>
        <w:t>对符合条件的引进人才，按下列标准发放安家补贴：</w:t>
      </w:r>
    </w:p>
    <w:p>
      <w:pPr>
        <w:widowControl w:val="0"/>
        <w:spacing w:line="560" w:lineRule="exact"/>
        <w:ind w:firstLine="640" w:firstLineChars="200"/>
        <w:rPr>
          <w:rStyle w:val="4"/>
          <w:rFonts w:ascii="仿宋_GB2312" w:eastAsia="仿宋_GB2312"/>
          <w:sz w:val="32"/>
          <w:szCs w:val="32"/>
        </w:rPr>
      </w:pPr>
      <w:r>
        <w:rPr>
          <w:rStyle w:val="4"/>
          <w:rFonts w:ascii="仿宋_GB2312" w:eastAsia="仿宋_GB2312"/>
          <w:sz w:val="32"/>
          <w:szCs w:val="32"/>
        </w:rPr>
        <w:t>1.引进的高端人才，发放安家补贴40万元。</w:t>
      </w:r>
    </w:p>
    <w:p>
      <w:pPr>
        <w:widowControl w:val="0"/>
        <w:spacing w:line="560" w:lineRule="exact"/>
        <w:ind w:firstLine="640" w:firstLineChars="200"/>
        <w:rPr>
          <w:rStyle w:val="4"/>
          <w:rFonts w:ascii="仿宋_GB2312" w:eastAsia="仿宋_GB2312"/>
          <w:sz w:val="32"/>
          <w:szCs w:val="32"/>
        </w:rPr>
      </w:pPr>
      <w:r>
        <w:rPr>
          <w:rStyle w:val="4"/>
          <w:rFonts w:ascii="仿宋_GB2312" w:eastAsia="仿宋_GB2312"/>
          <w:sz w:val="32"/>
          <w:szCs w:val="32"/>
        </w:rPr>
        <w:t>2.引进的高级人才，发放安家补贴20万元。</w:t>
      </w:r>
    </w:p>
    <w:p>
      <w:pPr>
        <w:widowControl w:val="0"/>
        <w:spacing w:line="560" w:lineRule="exact"/>
        <w:ind w:firstLine="640" w:firstLineChars="200"/>
        <w:rPr>
          <w:rStyle w:val="4"/>
          <w:rFonts w:ascii="仿宋_GB2312" w:eastAsia="仿宋_GB2312"/>
          <w:sz w:val="32"/>
          <w:szCs w:val="32"/>
        </w:rPr>
      </w:pPr>
      <w:r>
        <w:rPr>
          <w:rStyle w:val="4"/>
          <w:rFonts w:ascii="仿宋_GB2312" w:eastAsia="仿宋_GB2312"/>
          <w:sz w:val="32"/>
          <w:szCs w:val="32"/>
        </w:rPr>
        <w:t>3.引进的骨干人才，发放安家补贴10万元。</w:t>
      </w:r>
    </w:p>
    <w:p>
      <w:pPr>
        <w:widowControl w:val="0"/>
        <w:spacing w:line="560" w:lineRule="exact"/>
        <w:ind w:firstLine="640" w:firstLineChars="200"/>
        <w:rPr>
          <w:rStyle w:val="4"/>
          <w:rFonts w:ascii="仿宋_GB2312" w:eastAsia="仿宋_GB2312"/>
          <w:sz w:val="32"/>
          <w:szCs w:val="32"/>
        </w:rPr>
      </w:pPr>
      <w:r>
        <w:rPr>
          <w:rStyle w:val="4"/>
          <w:rFonts w:ascii="仿宋_GB2312" w:eastAsia="仿宋_GB2312"/>
          <w:sz w:val="32"/>
          <w:szCs w:val="32"/>
        </w:rPr>
        <w:t>4.引进的优秀人才，发放安家补贴3万元。</w:t>
      </w:r>
    </w:p>
    <w:p>
      <w:pPr>
        <w:widowControl w:val="0"/>
        <w:spacing w:line="560" w:lineRule="exact"/>
        <w:ind w:firstLine="640" w:firstLineChars="200"/>
        <w:rPr>
          <w:rStyle w:val="4"/>
          <w:rFonts w:ascii="黑体" w:eastAsia="黑体"/>
          <w:sz w:val="32"/>
          <w:szCs w:val="32"/>
        </w:rPr>
      </w:pPr>
      <w:r>
        <w:rPr>
          <w:rStyle w:val="4"/>
          <w:rFonts w:ascii="黑体" w:eastAsia="黑体"/>
          <w:sz w:val="32"/>
          <w:szCs w:val="32"/>
        </w:rPr>
        <w:t>二、特殊津贴</w:t>
      </w:r>
    </w:p>
    <w:p>
      <w:pPr>
        <w:widowControl w:val="0"/>
        <w:spacing w:line="560" w:lineRule="exact"/>
        <w:ind w:firstLine="640" w:firstLineChars="200"/>
        <w:rPr>
          <w:rStyle w:val="4"/>
          <w:rFonts w:eastAsia="仿宋_GB2312"/>
          <w:sz w:val="32"/>
          <w:szCs w:val="32"/>
        </w:rPr>
      </w:pPr>
      <w:r>
        <w:rPr>
          <w:rStyle w:val="4"/>
          <w:rFonts w:eastAsia="仿宋_GB2312"/>
          <w:sz w:val="32"/>
          <w:szCs w:val="32"/>
        </w:rPr>
        <w:t>对于引进和培育的教育人才，参照《晋江市中小学教学名师、学科教学带头人、骨干教师考核管理规定》发放特殊津贴。（1）高端人才6000元/年；（2）高级人才4200元/年；（3）骨干人才3000元/年；（4）优秀人才1800元/年。</w:t>
      </w:r>
    </w:p>
    <w:p>
      <w:pPr>
        <w:widowControl w:val="0"/>
        <w:spacing w:line="560" w:lineRule="exact"/>
        <w:ind w:firstLine="640" w:firstLineChars="200"/>
        <w:rPr>
          <w:rStyle w:val="4"/>
          <w:rFonts w:eastAsia="仿宋_GB2312"/>
          <w:sz w:val="32"/>
          <w:szCs w:val="32"/>
        </w:rPr>
      </w:pPr>
      <w:r>
        <w:rPr>
          <w:rStyle w:val="4"/>
          <w:rFonts w:eastAsia="仿宋_GB2312"/>
          <w:sz w:val="32"/>
          <w:szCs w:val="32"/>
        </w:rPr>
        <w:t>对于各级各类名教师可同步享受名教师津贴。</w:t>
      </w:r>
    </w:p>
    <w:p>
      <w:pPr>
        <w:widowControl w:val="0"/>
        <w:spacing w:line="560" w:lineRule="exact"/>
        <w:ind w:firstLine="640" w:firstLineChars="200"/>
        <w:rPr>
          <w:rStyle w:val="4"/>
          <w:rFonts w:ascii="黑体" w:eastAsia="黑体"/>
          <w:sz w:val="32"/>
          <w:szCs w:val="32"/>
        </w:rPr>
      </w:pPr>
      <w:r>
        <w:rPr>
          <w:rStyle w:val="4"/>
          <w:rFonts w:ascii="黑体" w:eastAsia="黑体"/>
          <w:sz w:val="32"/>
          <w:szCs w:val="32"/>
        </w:rPr>
        <w:t>三、职称聘任</w:t>
      </w:r>
    </w:p>
    <w:p>
      <w:pPr>
        <w:widowControl w:val="0"/>
        <w:spacing w:line="560" w:lineRule="exact"/>
        <w:ind w:firstLine="640" w:firstLineChars="200"/>
        <w:rPr>
          <w:rStyle w:val="4"/>
          <w:rFonts w:ascii="仿宋_GB2312" w:eastAsia="仿宋_GB2312"/>
          <w:sz w:val="32"/>
          <w:szCs w:val="32"/>
        </w:rPr>
      </w:pPr>
      <w:r>
        <w:rPr>
          <w:rStyle w:val="4"/>
          <w:rFonts w:ascii="仿宋_GB2312" w:eastAsia="仿宋_GB2312"/>
          <w:sz w:val="32"/>
          <w:szCs w:val="32"/>
        </w:rPr>
        <w:t>引进的高端、高级、骨干人才原已聘任的专业技术职务等级由用人单位先从核准的岗位数中聘用。超出核准数的，用人单位可以申请增设岗位，报有关部门审核后予以聘任。专业技术职务任职年限连续计算。</w:t>
      </w:r>
    </w:p>
    <w:p>
      <w:pPr>
        <w:widowControl w:val="0"/>
        <w:spacing w:line="560" w:lineRule="exact"/>
        <w:ind w:firstLine="640" w:firstLineChars="200"/>
        <w:rPr>
          <w:rStyle w:val="4"/>
          <w:rFonts w:ascii="黑体" w:eastAsia="黑体"/>
          <w:sz w:val="32"/>
          <w:szCs w:val="32"/>
        </w:rPr>
      </w:pPr>
      <w:r>
        <w:rPr>
          <w:rStyle w:val="4"/>
          <w:rFonts w:ascii="黑体" w:eastAsia="黑体"/>
          <w:sz w:val="32"/>
          <w:szCs w:val="32"/>
        </w:rPr>
        <w:t>四、生活保障</w:t>
      </w:r>
    </w:p>
    <w:p>
      <w:pPr>
        <w:widowControl w:val="0"/>
        <w:spacing w:line="560" w:lineRule="exact"/>
        <w:ind w:firstLine="640" w:firstLineChars="200"/>
        <w:rPr>
          <w:rStyle w:val="4"/>
          <w:rFonts w:eastAsia="仿宋_GB2312"/>
          <w:sz w:val="32"/>
          <w:szCs w:val="32"/>
        </w:rPr>
      </w:pPr>
      <w:r>
        <w:rPr>
          <w:rStyle w:val="4"/>
          <w:rFonts w:ascii="仿宋_GB2312" w:eastAsia="仿宋_GB2312"/>
          <w:sz w:val="32"/>
          <w:szCs w:val="32"/>
        </w:rPr>
        <w:t>1.引进人才</w:t>
      </w:r>
      <w:r>
        <w:rPr>
          <w:rStyle w:val="4"/>
          <w:rFonts w:eastAsia="仿宋_GB2312"/>
          <w:sz w:val="32"/>
          <w:szCs w:val="32"/>
        </w:rPr>
        <w:t>在我市落户，家属户口</w:t>
      </w:r>
      <w:r>
        <w:rPr>
          <w:rStyle w:val="4"/>
          <w:rFonts w:ascii="仿宋_GB2312" w:eastAsia="仿宋_GB2312"/>
          <w:sz w:val="32"/>
          <w:szCs w:val="32"/>
        </w:rPr>
        <w:t>可自由选择是否随迁</w:t>
      </w:r>
      <w:r>
        <w:rPr>
          <w:rStyle w:val="4"/>
          <w:rFonts w:eastAsia="仿宋_GB2312"/>
          <w:sz w:val="32"/>
          <w:szCs w:val="32"/>
        </w:rPr>
        <w:t>。</w:t>
      </w:r>
    </w:p>
    <w:p>
      <w:pPr>
        <w:widowControl w:val="0"/>
        <w:spacing w:line="560" w:lineRule="exact"/>
        <w:ind w:firstLine="640" w:firstLineChars="200"/>
        <w:rPr>
          <w:rStyle w:val="4"/>
          <w:rFonts w:eastAsia="仿宋_GB2312"/>
          <w:sz w:val="32"/>
          <w:szCs w:val="32"/>
        </w:rPr>
      </w:pPr>
      <w:r>
        <w:rPr>
          <w:rStyle w:val="4"/>
          <w:rFonts w:ascii="仿宋_GB2312" w:eastAsia="仿宋_GB2312"/>
          <w:sz w:val="32"/>
          <w:szCs w:val="32"/>
        </w:rPr>
        <w:t>2.引进的高端、高级、骨干人才配偶需要就业的，根据原就业情况和个人条件，</w:t>
      </w:r>
      <w:r>
        <w:rPr>
          <w:rStyle w:val="4"/>
          <w:rFonts w:eastAsia="仿宋_GB2312"/>
          <w:sz w:val="32"/>
          <w:szCs w:val="32"/>
        </w:rPr>
        <w:t>由用人单位和市有关职能部门优先推荐就业、帮助协调解决。配偶属于在职公办教师的，经业务考核和政审合格，可以直接办理调入手续。</w:t>
      </w:r>
    </w:p>
    <w:p>
      <w:pPr>
        <w:widowControl w:val="0"/>
        <w:spacing w:line="560" w:lineRule="exact"/>
        <w:ind w:firstLine="640" w:firstLineChars="200"/>
        <w:rPr>
          <w:rStyle w:val="4"/>
          <w:rFonts w:ascii="仿宋_GB2312" w:eastAsia="仿宋_GB2312"/>
          <w:sz w:val="32"/>
          <w:szCs w:val="32"/>
        </w:rPr>
      </w:pPr>
      <w:r>
        <w:rPr>
          <w:rStyle w:val="4"/>
          <w:rFonts w:ascii="仿宋_GB2312" w:eastAsia="仿宋_GB2312"/>
          <w:sz w:val="32"/>
          <w:szCs w:val="32"/>
        </w:rPr>
        <w:t>3.引进的高端、高级、骨干人才子女可在我市公办幼儿园、小学和初中校自主选择入学，由市教育局给予安排。其子女参加我市事业单位公开招聘的，可享受晋江生源同等待遇。</w:t>
      </w:r>
    </w:p>
    <w:p>
      <w:pPr>
        <w:widowControl w:val="0"/>
        <w:spacing w:line="560" w:lineRule="exact"/>
        <w:ind w:firstLine="640" w:firstLineChars="200"/>
        <w:rPr>
          <w:rStyle w:val="4"/>
          <w:rFonts w:ascii="黑体" w:eastAsia="黑体"/>
          <w:kern w:val="0"/>
          <w:sz w:val="32"/>
          <w:szCs w:val="32"/>
        </w:rPr>
      </w:pPr>
      <w:r>
        <w:rPr>
          <w:rStyle w:val="4"/>
          <w:rFonts w:ascii="黑体" w:eastAsia="黑体"/>
          <w:sz w:val="32"/>
          <w:szCs w:val="32"/>
        </w:rPr>
        <w:t>五、回乡任教资</w:t>
      </w:r>
      <w:r>
        <w:rPr>
          <w:rStyle w:val="4"/>
          <w:rFonts w:ascii="黑体" w:eastAsia="黑体"/>
          <w:kern w:val="0"/>
          <w:sz w:val="32"/>
          <w:szCs w:val="32"/>
        </w:rPr>
        <w:t>助政策</w:t>
      </w:r>
    </w:p>
    <w:p>
      <w:pPr>
        <w:widowControl w:val="0"/>
        <w:spacing w:line="560" w:lineRule="exact"/>
        <w:ind w:firstLine="640" w:firstLineChars="200"/>
        <w:rPr>
          <w:rStyle w:val="4"/>
          <w:rFonts w:eastAsia="仿宋_GB2312"/>
          <w:sz w:val="32"/>
          <w:szCs w:val="32"/>
        </w:rPr>
      </w:pPr>
      <w:r>
        <w:rPr>
          <w:rStyle w:val="4"/>
          <w:rFonts w:eastAsia="仿宋_GB2312"/>
          <w:sz w:val="32"/>
          <w:szCs w:val="32"/>
        </w:rPr>
        <w:t>对当年入职的晋江籍（含晋江生源）优秀大学毕业生择优发放“优秀大学生回乡任教资助金”，每人4万元。</w:t>
      </w:r>
    </w:p>
    <w:p>
      <w:pPr>
        <w:widowControl w:val="0"/>
        <w:spacing w:line="560" w:lineRule="exact"/>
        <w:ind w:firstLine="640" w:firstLineChars="200"/>
        <w:rPr>
          <w:rStyle w:val="4"/>
          <w:rFonts w:eastAsia="仿宋_GB2312"/>
          <w:sz w:val="32"/>
          <w:szCs w:val="32"/>
        </w:rPr>
      </w:pPr>
      <w:r>
        <w:rPr>
          <w:rStyle w:val="4"/>
          <w:rFonts w:eastAsia="仿宋_GB2312"/>
          <w:sz w:val="32"/>
          <w:szCs w:val="32"/>
        </w:rPr>
        <w:t>晋江市教育人才相关政策，</w:t>
      </w:r>
      <w:r>
        <w:rPr>
          <w:rStyle w:val="4"/>
          <w:rFonts w:hint="eastAsia" w:eastAsia="仿宋_GB2312"/>
          <w:sz w:val="32"/>
          <w:szCs w:val="32"/>
        </w:rPr>
        <w:t>具体</w:t>
      </w:r>
      <w:r>
        <w:rPr>
          <w:rStyle w:val="4"/>
          <w:rFonts w:eastAsia="仿宋_GB2312"/>
          <w:sz w:val="32"/>
          <w:szCs w:val="32"/>
        </w:rPr>
        <w:t>可详见晋江市教育局网站“人才引进”专栏。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46BE0"/>
    <w:rsid w:val="21746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2020-06-19T00:26:00Z</dcterms:created>
  <dc:creator>宋广成丶</dc:creator>
  <cp:lastModifiedBy>宋广成丶</cp:lastModifiedBy>
  <dcterms:modified xsi:type="dcterms:W3CDTF">2020-06-19T00:26:39Z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