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D9" w:rsidRDefault="00ED6AD9" w:rsidP="00ED6AD9">
      <w:pPr>
        <w:pStyle w:val="a3"/>
        <w:shd w:val="clear" w:color="auto" w:fill="FFFFFF"/>
        <w:spacing w:before="0" w:beforeAutospacing="0" w:after="225" w:afterAutospacing="0" w:line="480" w:lineRule="atLeast"/>
        <w:ind w:firstLine="480"/>
        <w:rPr>
          <w:color w:val="333333"/>
        </w:rPr>
      </w:pPr>
      <w:r>
        <w:rPr>
          <w:rStyle w:val="a4"/>
          <w:rFonts w:hint="eastAsia"/>
          <w:color w:val="333333"/>
        </w:rPr>
        <w:t>第一章　总　则</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第一条 为规范事业单位人事管理工作，维护人事管理公平公正，根据《事业单位人事管理条例》及有关法律法规，制定本规定。</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第三条 本规定所称事业单位人事管理回避包括岗位回避和履职回避。</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第四条 事业单位人事管理工作所有参与方以及可能影响公正的特定关系人需要回避的，适用本规定。</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事业单位领导人员回避按照本规定执行，法律法规另有规定的，从其规定。</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第五条 事业单位、主管部门、事业单位人事综合管理部门按照干部人事管理权限，负责事业单位人事管理回避的执行和监督。</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第二章　岗位回避</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（一）夫妻关系；</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（二）直系血亲关系，包括祖父母、外祖父母、父母、子女、孙子女、外孙子女；</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lastRenderedPageBreak/>
        <w:t>（三）三代以内旁系血亲关系，包括叔伯姑舅姨、兄弟姐妹、堂兄弟姐妹、表兄弟姐妹、侄子女、甥子女；</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（四）近姻亲关系，包括配偶的父母、配偶的兄弟姐妹及其配偶、子女的配偶及子女配偶的父母、三代以内旁系血亲的配偶；</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（五）其他亲属关系，包括养父母子女、形成抚养关系的继父母子女及由此形成的直系血亲、三代以内旁系血亲和近姻亲关系。</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前款所称同一事业单位，是指依法登记的同一事业单位法人。</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第七条 本规定所称直接上下级领导关系包括：</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（一）领导班子正职与副职；</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（二）同一内设机构正职与副职；</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（三）上级正职、副职与下级正职；</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（四）单位无内设机构的，其正职、副职与其他管理人员以及从事审计、财务工作的专业技术人员；</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（五）内设机构无下一级单位的，其正职、副职与其他管理人员以及从事审计、财务工作的专业技术人员。</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第八条 事业单位工作人员岗位回避按照以下程序办理：</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（一）本人提出回避申请，或者有关单位、人员提出回避要求。</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（二）所在单位或者主管部门按照干部人事管理权限在一个月内作出回避决定。作出回避决定前，应当听取需要回避人员及相关人员的意见。</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（三）回避决定作出后，及时通知申请人，需要回避的，应当自回避决定作出之日起1个月内调整至相应岗位，并变更或者重新订立聘用合同。</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lastRenderedPageBreak/>
        <w:t>第九条 岗位等级不同的一般由岗位等级较低的一方回避；岗位等级相同或者岗位类别不同的，根据工作需要和实际情况决定其中一方回避。</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第十条 因地域、专业、工作性质特殊等因素，需要灵活执行岗位回避政策的，可由省级以上事业单位人事综合管理部门、中央和国家机关各部门结合实际作出具体规定。</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第三章　履职回避</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第十一条 事业单位工作人员应当回避的履职活动包括：</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（一）岗位设置、公开招聘、聘用解聘（任免）、考核考察、奖励、处分、交流、人事争议处理、出国（境）审批；</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（二）人事考试、职称评审、人才评价；</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（三）招生考试、项目评审、成果评选、资金审批与监管；</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（四）其他应当回避的履职活动。</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第十二条 事业单位工作人员履行第十一条所列职责时，有下列情形之一的，应当回避，不得参加相关调查、考察、讨论、评议、投票、评分、审核、决定等活动，也不得以任何方式施加影响：</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（一）涉及本人利害关系的；</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（二）涉及与本人有本规定第六条所列亲属关系人员的利害关系的；</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（三）其他可能影响公正履行职责的。</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第十三条 事业单位工作人员履职回避按照以下程序办理：</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（一）本人或利害关系人提出回避申请，或者有关单位提出回避要求。</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（二）本人所在单位或者主管部门按照干部人事管理权限作出回避决定。其中，成立聘用工作组织、考核工作组织、申诉公正委员会、学术委员会等专</w:t>
      </w:r>
      <w:r>
        <w:rPr>
          <w:rFonts w:hint="eastAsia"/>
          <w:color w:val="333333"/>
        </w:rPr>
        <w:lastRenderedPageBreak/>
        <w:t>项工作组织的，工作组织负责人的回避由成立该工作组织的单位决定，工作组织其他工作人员的回避可授权工作组织负责人决定。作出回避决定前，应当听取需要回避的人员及相关人员的意见。</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（三）根据回避决定需要回避的，应当自回避决定作出之日起退出相关工作。</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回避决定应当及时作出。回避决定作出前，本人可视情况确定是否先行退出相关履职活动。</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第四章　管理与监督</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第十五条 按照干部人事管理权限应当由事业单位作出或者授权作出回避决定的，特殊情况下，主管部门或者事业单位人事综合管理部门可以直接作出。</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第十六条 事业单位工作人员必须服从回避决定，无正当理由拒不服从的，视情节轻重依法依规给予组织处理或处分。所在单位、主管部门负责督促回避决定落实到位。</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事业单位工作人员应当主动报告应回避的情形。有需要回避的情形不及时报告或者有意隐瞒的，予以批评教育；造成不良后果的，依法依规给予组织处理或处分。</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lastRenderedPageBreak/>
        <w:t>第十八条 由于相关人员隐瞒应当回避情形，造成工作结果不公正的，按照国家有关规定取消或者撤销获取的资质、资格、荣誉、奖金、学籍、岗位、项目、资金等。</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第十九条 事业单位及其主管部门对拟新进人员和拟调整岗位人员，应当依据本规定严格审查把关，避免形成回避关系。对因婚姻、岗位变化等新形成的回避关系，应当及时予以调整。</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事业单位违反本规定的，由同级事业单位人事综合管理部门或者主管部门责令限期改正；逾期不改正的，按照干部人事管理权限对负有领导责任和直接责任的人员依法依规给予组织处理或处分。</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第二十条 对个人、组织据实反映本规定所列各类需要回避情形的，有关单位、部门应当按照干部人事管理权限及时处理。</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Style w:val="a4"/>
          <w:rFonts w:hint="eastAsia"/>
          <w:color w:val="333333"/>
        </w:rPr>
        <w:t>第五章　附　则</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第二十一条 主管部门对所属事业单位实施人事管理工作需要回避的，参照本规定执行，法律法规另有规定的从其规定。</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第二十二条 机关工勤人员的回避，参照本规定执行。</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第二十三条 本规定由中共中央组织部、人力资源社会保障部负责解释。</w:t>
      </w:r>
    </w:p>
    <w:p w:rsidR="00ED6AD9" w:rsidRDefault="00ED6AD9" w:rsidP="00ED6AD9">
      <w:pPr>
        <w:pStyle w:val="a3"/>
        <w:shd w:val="clear" w:color="auto" w:fill="FFFFFF"/>
        <w:spacing w:before="0" w:beforeAutospacing="0" w:after="225" w:afterAutospacing="0" w:line="480" w:lineRule="atLeast"/>
        <w:ind w:firstLine="480"/>
        <w:rPr>
          <w:rFonts w:hint="eastAsia"/>
          <w:color w:val="333333"/>
        </w:rPr>
      </w:pPr>
      <w:r>
        <w:rPr>
          <w:rFonts w:hint="eastAsia"/>
          <w:color w:val="333333"/>
        </w:rPr>
        <w:t>第二十四条 本规定自2020年1月1日起施行。</w:t>
      </w:r>
    </w:p>
    <w:p w:rsidR="00F01106" w:rsidRDefault="00F01106">
      <w:bookmarkStart w:id="0" w:name="_GoBack"/>
      <w:bookmarkEnd w:id="0"/>
    </w:p>
    <w:sectPr w:rsidR="00F011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D5"/>
    <w:rsid w:val="004000D5"/>
    <w:rsid w:val="00ED6AD9"/>
    <w:rsid w:val="00F0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68C1F-387D-408F-87DA-D8635E14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A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6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89870">
      <w:bodyDiv w:val="1"/>
      <w:marLeft w:val="0"/>
      <w:marRight w:val="0"/>
      <w:marTop w:val="0"/>
      <w:marBottom w:val="0"/>
      <w:divBdr>
        <w:top w:val="none" w:sz="0" w:space="0" w:color="auto"/>
        <w:left w:val="none" w:sz="0" w:space="0" w:color="auto"/>
        <w:bottom w:val="none" w:sz="0" w:space="0" w:color="auto"/>
        <w:right w:val="none" w:sz="0" w:space="0" w:color="auto"/>
      </w:divBdr>
      <w:divsChild>
        <w:div w:id="52490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2021-06-25T03:45:00Z</dcterms:created>
  <dcterms:modified xsi:type="dcterms:W3CDTF">2021-06-25T03:45:00Z</dcterms:modified>
</cp:coreProperties>
</file>